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EE525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525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880E564" w:rsidR="0085747A" w:rsidRPr="0005451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05451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5451B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05451B">
        <w:rPr>
          <w:rFonts w:ascii="Corbel" w:hAnsi="Corbel"/>
          <w:b/>
          <w:smallCaps/>
          <w:sz w:val="24"/>
          <w:szCs w:val="24"/>
        </w:rPr>
        <w:t>202</w:t>
      </w:r>
      <w:r w:rsidR="00E00148">
        <w:rPr>
          <w:rFonts w:ascii="Corbel" w:hAnsi="Corbel"/>
          <w:b/>
          <w:smallCaps/>
          <w:sz w:val="24"/>
          <w:szCs w:val="24"/>
        </w:rPr>
        <w:t>1</w:t>
      </w:r>
      <w:r w:rsidR="00DC6D0C" w:rsidRPr="0005451B">
        <w:rPr>
          <w:rFonts w:ascii="Corbel" w:hAnsi="Corbel"/>
          <w:b/>
          <w:smallCaps/>
          <w:sz w:val="24"/>
          <w:szCs w:val="24"/>
        </w:rPr>
        <w:t>-202</w:t>
      </w:r>
      <w:r w:rsidR="00E00148">
        <w:rPr>
          <w:rFonts w:ascii="Corbel" w:hAnsi="Corbel"/>
          <w:b/>
          <w:smallCaps/>
          <w:sz w:val="24"/>
          <w:szCs w:val="24"/>
        </w:rPr>
        <w:t>4</w:t>
      </w:r>
    </w:p>
    <w:p w14:paraId="6A743604" w14:textId="60E7916E" w:rsidR="00445970" w:rsidRPr="00EE525A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Rok akademicki   </w:t>
      </w:r>
      <w:r w:rsidR="00182C9E" w:rsidRPr="00EE525A">
        <w:rPr>
          <w:rFonts w:ascii="Corbel" w:hAnsi="Corbel"/>
          <w:sz w:val="24"/>
          <w:szCs w:val="24"/>
        </w:rPr>
        <w:t>202</w:t>
      </w:r>
      <w:r w:rsidR="00E00148">
        <w:rPr>
          <w:rFonts w:ascii="Corbel" w:hAnsi="Corbel"/>
          <w:sz w:val="24"/>
          <w:szCs w:val="24"/>
        </w:rPr>
        <w:t>2</w:t>
      </w:r>
      <w:r w:rsidR="00182C9E" w:rsidRPr="00EE525A">
        <w:rPr>
          <w:rFonts w:ascii="Corbel" w:hAnsi="Corbel"/>
          <w:sz w:val="24"/>
          <w:szCs w:val="24"/>
        </w:rPr>
        <w:t>/202</w:t>
      </w:r>
      <w:r w:rsidR="00E00148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525A">
        <w:rPr>
          <w:rFonts w:ascii="Corbel" w:hAnsi="Corbel"/>
          <w:szCs w:val="24"/>
        </w:rPr>
        <w:t xml:space="preserve">1. </w:t>
      </w:r>
      <w:r w:rsidR="0085747A" w:rsidRPr="00EE525A">
        <w:rPr>
          <w:rFonts w:ascii="Corbel" w:hAnsi="Corbel"/>
          <w:szCs w:val="24"/>
        </w:rPr>
        <w:t xml:space="preserve">Podstawowe </w:t>
      </w:r>
      <w:r w:rsidR="00445970" w:rsidRPr="00EE525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525A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8F6826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Społeczna odpowiedzialność biznesu</w:t>
            </w:r>
          </w:p>
        </w:tc>
      </w:tr>
      <w:tr w:rsidR="0085747A" w:rsidRPr="00EE525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57DC30" w:rsidR="0085747A" w:rsidRPr="00EE525A" w:rsidRDefault="00612921" w:rsidP="0061292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FiR</w:t>
            </w:r>
            <w:proofErr w:type="spellEnd"/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/I/A.17</w:t>
            </w:r>
          </w:p>
        </w:tc>
      </w:tr>
      <w:tr w:rsidR="0085747A" w:rsidRPr="00EE525A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E525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E525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E525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E525A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C6DF1F0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E525A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AE276B" w:rsidR="0085747A" w:rsidRPr="00EE525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E525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E525A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E525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57E7891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E525A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D4ACF9F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E525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E525A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24A416D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EE525A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E525A">
              <w:rPr>
                <w:rFonts w:ascii="Corbel" w:hAnsi="Corbel"/>
                <w:sz w:val="24"/>
                <w:szCs w:val="24"/>
              </w:rPr>
              <w:t>/y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DB1EE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612921" w:rsidRPr="00EE525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EE525A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8842FC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EE525A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E525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9313D2" w:rsidR="00923D7D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E525A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EE525A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EE525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* </w:t>
      </w:r>
      <w:r w:rsidR="00B90885" w:rsidRPr="00EE525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525A">
        <w:rPr>
          <w:rFonts w:ascii="Corbel" w:hAnsi="Corbel"/>
          <w:b w:val="0"/>
          <w:sz w:val="24"/>
          <w:szCs w:val="24"/>
        </w:rPr>
        <w:t>e,</w:t>
      </w:r>
      <w:r w:rsidR="00C41B9B" w:rsidRPr="00EE525A">
        <w:rPr>
          <w:rFonts w:ascii="Corbel" w:hAnsi="Corbel"/>
          <w:b w:val="0"/>
          <w:sz w:val="24"/>
          <w:szCs w:val="24"/>
        </w:rPr>
        <w:t xml:space="preserve"> </w:t>
      </w:r>
      <w:r w:rsidRPr="00EE525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E525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E525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>1.</w:t>
      </w:r>
      <w:r w:rsidR="00E22FBC" w:rsidRPr="00EE525A">
        <w:rPr>
          <w:rFonts w:ascii="Corbel" w:hAnsi="Corbel"/>
          <w:sz w:val="24"/>
          <w:szCs w:val="24"/>
        </w:rPr>
        <w:t>1</w:t>
      </w:r>
      <w:r w:rsidRPr="00EE525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E525A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E525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(</w:t>
            </w:r>
            <w:r w:rsidR="00363F78" w:rsidRPr="00EE525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Wykł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Konw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Sem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Prakt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525A">
              <w:rPr>
                <w:rFonts w:ascii="Corbel" w:hAnsi="Corbel"/>
                <w:b/>
                <w:szCs w:val="24"/>
              </w:rPr>
              <w:t>Liczba pkt</w:t>
            </w:r>
            <w:r w:rsidR="00B90885" w:rsidRPr="00EE525A">
              <w:rPr>
                <w:rFonts w:ascii="Corbel" w:hAnsi="Corbel"/>
                <w:b/>
                <w:szCs w:val="24"/>
              </w:rPr>
              <w:t>.</w:t>
            </w:r>
            <w:r w:rsidRPr="00EE525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E525A" w14:paraId="174E29BA" w14:textId="77777777" w:rsidTr="0005451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A06F41F" w:rsidR="00015B8F" w:rsidRPr="00EE525A" w:rsidRDefault="00612921" w:rsidP="000545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EE525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E525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E525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1.</w:t>
      </w:r>
      <w:r w:rsidR="00E22FBC" w:rsidRPr="00EE525A">
        <w:rPr>
          <w:rFonts w:ascii="Corbel" w:hAnsi="Corbel"/>
          <w:smallCaps w:val="0"/>
          <w:szCs w:val="24"/>
        </w:rPr>
        <w:t>2</w:t>
      </w:r>
      <w:r w:rsidR="00F83B28" w:rsidRPr="00EE525A">
        <w:rPr>
          <w:rFonts w:ascii="Corbel" w:hAnsi="Corbel"/>
          <w:smallCaps w:val="0"/>
          <w:szCs w:val="24"/>
        </w:rPr>
        <w:t>.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 xml:space="preserve">Sposób realizacji zajęć  </w:t>
      </w:r>
    </w:p>
    <w:p w14:paraId="3B21C4D1" w14:textId="77777777" w:rsidR="00EE525A" w:rsidRDefault="00EE525A" w:rsidP="00EE525A">
      <w:pPr>
        <w:pStyle w:val="Punktygwne"/>
        <w:spacing w:before="0" w:after="0"/>
        <w:ind w:left="709"/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</w:pPr>
      <w:bookmarkStart w:id="0" w:name="_Hlk57004889"/>
    </w:p>
    <w:bookmarkEnd w:id="0"/>
    <w:p w14:paraId="7A437C78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A0AEF73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63CFB7F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E525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1.3 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>For</w:t>
      </w:r>
      <w:r w:rsidR="00445970" w:rsidRPr="00EE525A">
        <w:rPr>
          <w:rFonts w:ascii="Corbel" w:hAnsi="Corbel"/>
          <w:smallCaps w:val="0"/>
          <w:szCs w:val="24"/>
        </w:rPr>
        <w:t xml:space="preserve">ma zaliczenia przedmiotu </w:t>
      </w:r>
      <w:r w:rsidRPr="00EE525A">
        <w:rPr>
          <w:rFonts w:ascii="Corbel" w:hAnsi="Corbel"/>
          <w:smallCaps w:val="0"/>
          <w:szCs w:val="24"/>
        </w:rPr>
        <w:t xml:space="preserve"> (z toku) </w:t>
      </w:r>
      <w:r w:rsidRPr="00EE525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E525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EE525A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Pr="00EE525A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003EB43F" w14:textId="77777777" w:rsidTr="00745302">
        <w:tc>
          <w:tcPr>
            <w:tcW w:w="9670" w:type="dxa"/>
          </w:tcPr>
          <w:p w14:paraId="20BFFC4C" w14:textId="252E12C7" w:rsidR="0085747A" w:rsidRPr="00EE525A" w:rsidRDefault="0061292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przedsiębiorczości i zarządzania organizacjami.</w:t>
            </w:r>
          </w:p>
        </w:tc>
      </w:tr>
    </w:tbl>
    <w:p w14:paraId="0095970D" w14:textId="77777777" w:rsidR="00153C41" w:rsidRPr="00EE525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C6EEEA" w14:textId="77777777" w:rsidR="00EE525A" w:rsidRDefault="00EE525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1F7CED8" w:rsidR="0085747A" w:rsidRPr="00EE525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lastRenderedPageBreak/>
        <w:t>3.</w:t>
      </w:r>
      <w:r w:rsidR="00A84C85" w:rsidRPr="00EE525A">
        <w:rPr>
          <w:rFonts w:ascii="Corbel" w:hAnsi="Corbel"/>
          <w:szCs w:val="24"/>
        </w:rPr>
        <w:t>cele, efekty uczenia się</w:t>
      </w:r>
      <w:r w:rsidR="0085747A" w:rsidRPr="00EE525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E525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3.1 </w:t>
      </w:r>
      <w:r w:rsidR="00C05F44" w:rsidRPr="00EE525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E525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2921" w:rsidRPr="00EE525A" w14:paraId="1D38D5E6" w14:textId="77777777" w:rsidTr="00612921">
        <w:tc>
          <w:tcPr>
            <w:tcW w:w="845" w:type="dxa"/>
            <w:vAlign w:val="center"/>
          </w:tcPr>
          <w:p w14:paraId="4B62A855" w14:textId="7D216F77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6BE31F4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612921" w:rsidRPr="00EE525A" w14:paraId="2547E272" w14:textId="77777777" w:rsidTr="00612921">
        <w:tc>
          <w:tcPr>
            <w:tcW w:w="845" w:type="dxa"/>
            <w:vAlign w:val="center"/>
          </w:tcPr>
          <w:p w14:paraId="28729CF7" w14:textId="0FC186E3" w:rsidR="00612921" w:rsidRPr="00EE525A" w:rsidRDefault="00612921" w:rsidP="006129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E605B4E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koncepcją, narzędziami i modelami związanymi ze społeczną odpowiedzialnością biznesu. </w:t>
            </w:r>
          </w:p>
        </w:tc>
      </w:tr>
      <w:tr w:rsidR="00612921" w:rsidRPr="00EE525A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B020483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Charakterystyka obszarów zastosowań oraz uzyskiwanych efektów CSR w organizacjach.</w:t>
            </w:r>
          </w:p>
        </w:tc>
      </w:tr>
    </w:tbl>
    <w:p w14:paraId="7942D7EE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E525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t xml:space="preserve">3.2 </w:t>
      </w:r>
      <w:r w:rsidR="001D7B54" w:rsidRPr="00EE525A">
        <w:rPr>
          <w:rFonts w:ascii="Corbel" w:hAnsi="Corbel"/>
          <w:b/>
          <w:sz w:val="24"/>
          <w:szCs w:val="24"/>
        </w:rPr>
        <w:t xml:space="preserve">Efekty </w:t>
      </w:r>
      <w:r w:rsidR="00C05F44" w:rsidRPr="00EE525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525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E525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EE525A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E525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E525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E525A" w14:paraId="2FAE894A" w14:textId="77777777" w:rsidTr="005E6E85">
        <w:tc>
          <w:tcPr>
            <w:tcW w:w="1701" w:type="dxa"/>
          </w:tcPr>
          <w:p w14:paraId="48E5C6E7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164D19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zasady i założenia koncepcji społecznej odpowiedzialności biznesu, jej odniesienia w teorii ekonomii, finansów i zarządzania.</w:t>
            </w:r>
          </w:p>
        </w:tc>
        <w:tc>
          <w:tcPr>
            <w:tcW w:w="1873" w:type="dxa"/>
          </w:tcPr>
          <w:p w14:paraId="208BD672" w14:textId="6BEAF354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EE525A" w14:paraId="48B116A6" w14:textId="77777777" w:rsidTr="005E6E85">
        <w:tc>
          <w:tcPr>
            <w:tcW w:w="1701" w:type="dxa"/>
          </w:tcPr>
          <w:p w14:paraId="55D5A65C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C65DF18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Rozpoznaje różne rodzaje powiązań między elementami systemu finansowego, ekonomicznego i społecznego jako interesariuszy społecznej odpowiedzialności biznesu.</w:t>
            </w:r>
          </w:p>
        </w:tc>
        <w:tc>
          <w:tcPr>
            <w:tcW w:w="1873" w:type="dxa"/>
          </w:tcPr>
          <w:p w14:paraId="656E048A" w14:textId="0DC7E672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EE525A" w14:paraId="32BADA47" w14:textId="77777777" w:rsidTr="005E6E85">
        <w:tc>
          <w:tcPr>
            <w:tcW w:w="1701" w:type="dxa"/>
          </w:tcPr>
          <w:p w14:paraId="4CBEB17A" w14:textId="69CEF218" w:rsidR="0085747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756722" w14:textId="562A0BE6" w:rsidR="00B6116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istotę procesów zachodzących w organizacjach gospodarczych oraz konsekwencje podejmowanych przez</w:t>
            </w:r>
          </w:p>
          <w:p w14:paraId="4AAB609F" w14:textId="4AD993A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nie decyzji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cr/>
              <w:t>w kontekście społecznej odpowiedzialności biznesu.</w:t>
            </w:r>
          </w:p>
        </w:tc>
        <w:tc>
          <w:tcPr>
            <w:tcW w:w="1873" w:type="dxa"/>
          </w:tcPr>
          <w:p w14:paraId="2BA6A2A8" w14:textId="3F20AD2E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6116A" w:rsidRPr="00EE525A" w14:paraId="3F865ED6" w14:textId="77777777" w:rsidTr="005E6E85">
        <w:tc>
          <w:tcPr>
            <w:tcW w:w="1701" w:type="dxa"/>
          </w:tcPr>
          <w:p w14:paraId="6E01FB6B" w14:textId="513B05EA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1719CD" w14:textId="2E4BC241" w:rsidR="00B6116A" w:rsidRPr="00EE525A" w:rsidRDefault="000734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społecznoekonomicznych wpisujących się w koncepcję społecznej odpowiedzialności biznesu determinujących sytuację ekonomiczno-finansową organizacji</w:t>
            </w:r>
          </w:p>
        </w:tc>
        <w:tc>
          <w:tcPr>
            <w:tcW w:w="1873" w:type="dxa"/>
          </w:tcPr>
          <w:p w14:paraId="5A45B6E5" w14:textId="49AAE30E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6116A" w:rsidRPr="00EE525A" w14:paraId="722CF69B" w14:textId="77777777" w:rsidTr="005E6E85">
        <w:tc>
          <w:tcPr>
            <w:tcW w:w="1701" w:type="dxa"/>
          </w:tcPr>
          <w:p w14:paraId="20F103F2" w14:textId="2DDA9FB0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F3BA01" w14:textId="539158FB" w:rsidR="0010475F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oraz w zespole, oraz współdziałać w ramach prac</w:t>
            </w:r>
          </w:p>
          <w:p w14:paraId="59312A56" w14:textId="68761DF3" w:rsidR="00B6116A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zespołowych. </w:t>
            </w:r>
          </w:p>
        </w:tc>
        <w:tc>
          <w:tcPr>
            <w:tcW w:w="1873" w:type="dxa"/>
          </w:tcPr>
          <w:p w14:paraId="4E3213C3" w14:textId="7D3F5FA8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EE525A" w14:paraId="2F7FFFA2" w14:textId="77777777" w:rsidTr="005E6E85">
        <w:tc>
          <w:tcPr>
            <w:tcW w:w="1701" w:type="dxa"/>
          </w:tcPr>
          <w:p w14:paraId="358C4329" w14:textId="4F0D87F6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0F9494B" w14:textId="73152F62" w:rsidR="00B6116A" w:rsidRPr="00EE525A" w:rsidRDefault="0010475F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Jest gotów do prezentowania postawy wobec obserwowanych i zmieniających się uwarunkowań społeczno-ekonomicznych podmiotów angażujących się i biernych </w:t>
            </w:r>
            <w:r w:rsidR="00E8218E" w:rsidRPr="00EE525A">
              <w:rPr>
                <w:rFonts w:ascii="Corbel" w:hAnsi="Corbel"/>
                <w:b w:val="0"/>
                <w:smallCaps w:val="0"/>
                <w:szCs w:val="24"/>
              </w:rPr>
              <w:t>wobec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założeń CSR.</w:t>
            </w:r>
          </w:p>
        </w:tc>
        <w:tc>
          <w:tcPr>
            <w:tcW w:w="1873" w:type="dxa"/>
          </w:tcPr>
          <w:p w14:paraId="567DB470" w14:textId="2FEF2006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6116A" w:rsidRPr="00EE525A" w14:paraId="450C8DF7" w14:textId="77777777" w:rsidTr="005E6E85">
        <w:tc>
          <w:tcPr>
            <w:tcW w:w="1701" w:type="dxa"/>
          </w:tcPr>
          <w:p w14:paraId="5C7EC69D" w14:textId="277AFBB1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A464C09" w14:textId="77777777" w:rsidR="00E8218E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Jest gotów do myślenia i działania w sposób przedsiębiorczy przejawiającego</w:t>
            </w:r>
          </w:p>
          <w:p w14:paraId="069649EF" w14:textId="5B8D844B" w:rsidR="00B6116A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się w generowaniu pomysłów i ocenie aktywności z zakresu m.in. CSR. </w:t>
            </w:r>
          </w:p>
        </w:tc>
        <w:tc>
          <w:tcPr>
            <w:tcW w:w="1873" w:type="dxa"/>
          </w:tcPr>
          <w:p w14:paraId="4E9F0195" w14:textId="41CB001C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8796D7" w14:textId="77777777" w:rsidR="0005451B" w:rsidRDefault="0005451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CF0FF86" w:rsidR="0085747A" w:rsidRPr="00EE525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EE525A">
        <w:rPr>
          <w:rFonts w:ascii="Corbel" w:hAnsi="Corbel"/>
          <w:b/>
          <w:sz w:val="24"/>
          <w:szCs w:val="24"/>
        </w:rPr>
        <w:t>T</w:t>
      </w:r>
      <w:r w:rsidR="001D7B54" w:rsidRPr="00EE525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E525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E525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2F84004D" w14:textId="77777777" w:rsidTr="00612921">
        <w:tc>
          <w:tcPr>
            <w:tcW w:w="9520" w:type="dxa"/>
          </w:tcPr>
          <w:p w14:paraId="24ECE7C4" w14:textId="77777777" w:rsidR="0085747A" w:rsidRPr="00EE525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2921" w:rsidRPr="00EE525A" w14:paraId="5532AAAA" w14:textId="77777777" w:rsidTr="00612921">
        <w:tc>
          <w:tcPr>
            <w:tcW w:w="9520" w:type="dxa"/>
          </w:tcPr>
          <w:p w14:paraId="760C695A" w14:textId="2F043AE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612921" w:rsidRPr="00EE525A" w14:paraId="4AE4DDAB" w14:textId="77777777" w:rsidTr="00612921">
        <w:tc>
          <w:tcPr>
            <w:tcW w:w="9520" w:type="dxa"/>
          </w:tcPr>
          <w:p w14:paraId="13CA1719" w14:textId="50537D1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Społeczna odpowiedzialność biznesu (m.in. geneza i rozwój koncepcji, modele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after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EE525A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before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>).</w:t>
            </w:r>
          </w:p>
        </w:tc>
      </w:tr>
      <w:tr w:rsidR="00612921" w:rsidRPr="00EE525A" w14:paraId="551073A5" w14:textId="77777777" w:rsidTr="00612921">
        <w:tc>
          <w:tcPr>
            <w:tcW w:w="9520" w:type="dxa"/>
          </w:tcPr>
          <w:p w14:paraId="4918BCD1" w14:textId="2DF1B8EA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Społeczna odpowiedzialność biznesu a teoria interesariuszy (omówienie, miejsca i roli interesariuszy dla przedsiębiorstwa, „mapowanie” interesariuszy).</w:t>
            </w:r>
          </w:p>
        </w:tc>
      </w:tr>
      <w:tr w:rsidR="00612921" w:rsidRPr="00EE525A" w14:paraId="28FCFADD" w14:textId="77777777" w:rsidTr="00612921">
        <w:tc>
          <w:tcPr>
            <w:tcW w:w="9520" w:type="dxa"/>
          </w:tcPr>
          <w:p w14:paraId="635E0544" w14:textId="0C30BF1D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612921" w:rsidRPr="00EE525A" w14:paraId="6498206B" w14:textId="77777777" w:rsidTr="00612921">
        <w:tc>
          <w:tcPr>
            <w:tcW w:w="9520" w:type="dxa"/>
          </w:tcPr>
          <w:p w14:paraId="08CE1213" w14:textId="3B208795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Marketing społeczny i społecznie zaangażowany (charakterystyka technik marketingowych wykorzystywanych w promowaniu prospołecznych przedsięwzięć).</w:t>
            </w:r>
          </w:p>
        </w:tc>
      </w:tr>
      <w:tr w:rsidR="00612921" w:rsidRPr="00EE525A" w14:paraId="7E505655" w14:textId="77777777" w:rsidTr="00612921">
        <w:tc>
          <w:tcPr>
            <w:tcW w:w="9520" w:type="dxa"/>
          </w:tcPr>
          <w:p w14:paraId="56866EAA" w14:textId="6B0CEE44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612921" w:rsidRPr="00EE525A" w14:paraId="4BEED835" w14:textId="77777777" w:rsidTr="00612921">
        <w:tc>
          <w:tcPr>
            <w:tcW w:w="9520" w:type="dxa"/>
          </w:tcPr>
          <w:p w14:paraId="0D067623" w14:textId="24E94BA3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Znaczenie społecznej odpowiedzialności biznesu w Polsce i na świecie. Studium przypadków.</w:t>
            </w:r>
          </w:p>
        </w:tc>
      </w:tr>
    </w:tbl>
    <w:p w14:paraId="733152FC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E525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43079DBE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Pr="00EE525A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1CCAEA0A" w14:textId="77777777" w:rsidR="0085747A" w:rsidRPr="00EE525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 </w:t>
      </w:r>
      <w:r w:rsidR="0085747A" w:rsidRPr="00EE525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E525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E525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E525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E525A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E525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E525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E525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E525A" w14:paraId="5FC256E6" w14:textId="77777777" w:rsidTr="00C05F44">
        <w:tc>
          <w:tcPr>
            <w:tcW w:w="1985" w:type="dxa"/>
          </w:tcPr>
          <w:p w14:paraId="1B521E17" w14:textId="6D36400F" w:rsidR="0085747A" w:rsidRPr="00EE525A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</w:t>
            </w:r>
            <w:r w:rsidR="0085747A" w:rsidRPr="00EE525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EE525A" w:rsidRDefault="009126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EE525A" w14:paraId="2D84DE03" w14:textId="77777777" w:rsidTr="00C05F44">
        <w:tc>
          <w:tcPr>
            <w:tcW w:w="1985" w:type="dxa"/>
          </w:tcPr>
          <w:p w14:paraId="3D8CA61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152F71C2" w14:textId="77777777" w:rsidTr="00C05F44">
        <w:tc>
          <w:tcPr>
            <w:tcW w:w="1985" w:type="dxa"/>
          </w:tcPr>
          <w:p w14:paraId="4B83D7C4" w14:textId="3519D965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BF967C0" w14:textId="62B81CB4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308FB4B1" w14:textId="77777777" w:rsidTr="00C05F44">
        <w:tc>
          <w:tcPr>
            <w:tcW w:w="1985" w:type="dxa"/>
          </w:tcPr>
          <w:p w14:paraId="09FB64C9" w14:textId="488D679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C56180A" w14:textId="04A51532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esej </w:t>
            </w:r>
          </w:p>
        </w:tc>
        <w:tc>
          <w:tcPr>
            <w:tcW w:w="2126" w:type="dxa"/>
          </w:tcPr>
          <w:p w14:paraId="5DE4E0C4" w14:textId="78D7E15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8DA1CD6" w14:textId="77777777" w:rsidTr="00C05F44">
        <w:tc>
          <w:tcPr>
            <w:tcW w:w="1985" w:type="dxa"/>
          </w:tcPr>
          <w:p w14:paraId="1413BCF3" w14:textId="603A677F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444772A" w14:textId="736EBF9F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26" w:type="dxa"/>
          </w:tcPr>
          <w:p w14:paraId="619C6BA2" w14:textId="0CEBBFD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93B477B" w14:textId="77777777" w:rsidTr="00C05F44">
        <w:tc>
          <w:tcPr>
            <w:tcW w:w="1985" w:type="dxa"/>
          </w:tcPr>
          <w:p w14:paraId="729128A9" w14:textId="35D9671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5D1E350" w14:textId="47406B1B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00A6116" w14:textId="4B2A4AE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5B7D95F1" w14:textId="77777777" w:rsidTr="00C05F44">
        <w:tc>
          <w:tcPr>
            <w:tcW w:w="1985" w:type="dxa"/>
          </w:tcPr>
          <w:p w14:paraId="582BDD24" w14:textId="6C8EC86D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25CF9ABA" w14:textId="5E6C8DE5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86F9395" w14:textId="30877C0C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EE525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E525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4.2 </w:t>
      </w:r>
      <w:r w:rsidR="0085747A" w:rsidRPr="00EE525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E525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442B12DD" w14:textId="77777777" w:rsidTr="00923D7D">
        <w:tc>
          <w:tcPr>
            <w:tcW w:w="9670" w:type="dxa"/>
          </w:tcPr>
          <w:p w14:paraId="4286C6C5" w14:textId="77777777" w:rsidR="00102094" w:rsidRPr="001F43FD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47843CD9" w14:textId="77777777" w:rsidR="00102094" w:rsidRPr="001F43FD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olokwium zaliczeniowe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54225531" w14:textId="2A0191B7" w:rsidR="0085747A" w:rsidRPr="00EE525A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esej ( student może uzyskać 2 dodatkowe pkt)</w:t>
            </w:r>
          </w:p>
        </w:tc>
      </w:tr>
    </w:tbl>
    <w:p w14:paraId="437F8EDD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5EFB68" w14:textId="77777777" w:rsidR="00EE525A" w:rsidRDefault="00EE525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19884F82" w:rsidR="009F4610" w:rsidRPr="00EE525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E525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E525A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E525A" w14:paraId="41D7342E" w14:textId="77777777" w:rsidTr="00923D7D">
        <w:tc>
          <w:tcPr>
            <w:tcW w:w="4962" w:type="dxa"/>
          </w:tcPr>
          <w:p w14:paraId="336857A1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G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E525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E525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E525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E525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E525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EE525A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E525A" w14:paraId="14748C99" w14:textId="77777777" w:rsidTr="00923D7D">
        <w:tc>
          <w:tcPr>
            <w:tcW w:w="4962" w:type="dxa"/>
          </w:tcPr>
          <w:p w14:paraId="77F9A71E" w14:textId="77777777" w:rsidR="00C61DC5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E525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058209" w:rsidR="00C61DC5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5A55EC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EE525A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E525A" w14:paraId="41367D30" w14:textId="77777777" w:rsidTr="00923D7D">
        <w:tc>
          <w:tcPr>
            <w:tcW w:w="4962" w:type="dxa"/>
          </w:tcPr>
          <w:p w14:paraId="4F573F09" w14:textId="1A6DA9A3" w:rsidR="00C61DC5" w:rsidRPr="00EE525A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E525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E525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EE52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5451B">
              <w:rPr>
                <w:rFonts w:ascii="Corbel" w:hAnsi="Corbel"/>
                <w:sz w:val="24"/>
                <w:szCs w:val="24"/>
              </w:rPr>
              <w:t>kolokwium, przygotowanie eseju</w:t>
            </w:r>
            <w:r w:rsidRPr="00EE525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33</w:t>
            </w:r>
          </w:p>
          <w:p w14:paraId="611A18CE" w14:textId="77777777" w:rsidR="00C61DC5" w:rsidRPr="00EE525A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E525A" w14:paraId="45A3E8D7" w14:textId="77777777" w:rsidTr="00923D7D">
        <w:tc>
          <w:tcPr>
            <w:tcW w:w="4962" w:type="dxa"/>
          </w:tcPr>
          <w:p w14:paraId="626D78EC" w14:textId="77777777" w:rsidR="0085747A" w:rsidRPr="00EE52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FDF7BB4" w:rsidR="0085747A" w:rsidRPr="00EE525A" w:rsidRDefault="00AF5927" w:rsidP="00EE525A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EE525A" w14:paraId="761AF2EE" w14:textId="77777777" w:rsidTr="00923D7D">
        <w:tc>
          <w:tcPr>
            <w:tcW w:w="4962" w:type="dxa"/>
          </w:tcPr>
          <w:p w14:paraId="3C28658F" w14:textId="77777777" w:rsidR="0085747A" w:rsidRPr="00EE52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417AA37" w:rsidR="0085747A" w:rsidRPr="00EE525A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EE525A" w:rsidRDefault="00923D7D" w:rsidP="00EE525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E525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E525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E525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6. </w:t>
      </w:r>
      <w:r w:rsidR="0085747A" w:rsidRPr="00EE525A">
        <w:rPr>
          <w:rFonts w:ascii="Corbel" w:hAnsi="Corbel"/>
          <w:smallCaps w:val="0"/>
          <w:szCs w:val="24"/>
        </w:rPr>
        <w:t>PRAKTYKI ZAWO</w:t>
      </w:r>
      <w:r w:rsidR="009D3F3B" w:rsidRPr="00EE525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E525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B9987B4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E525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BF7B9AA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E525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7. </w:t>
      </w:r>
      <w:r w:rsidR="0085747A" w:rsidRPr="00EE525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E525A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Pr="00EE525A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475A1BDA" w14:textId="0433D847" w:rsidR="002C3433" w:rsidRPr="002C3433" w:rsidRDefault="002C3433" w:rsidP="002C3433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3433">
              <w:rPr>
                <w:rFonts w:ascii="Corbel" w:hAnsi="Corbel"/>
                <w:b w:val="0"/>
                <w:smallCaps w:val="0"/>
                <w:szCs w:val="24"/>
              </w:rPr>
              <w:t>Płoszajski</w:t>
            </w:r>
            <w:proofErr w:type="spellEnd"/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  P., </w:t>
            </w:r>
            <w:proofErr w:type="spellStart"/>
            <w:r w:rsidRPr="002C3433">
              <w:rPr>
                <w:rFonts w:ascii="Corbel" w:hAnsi="Corbel"/>
                <w:b w:val="0"/>
                <w:smallCaps w:val="0"/>
                <w:szCs w:val="24"/>
              </w:rPr>
              <w:t>Ornarowicz</w:t>
            </w:r>
            <w:proofErr w:type="spellEnd"/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 U., </w:t>
            </w:r>
            <w:r w:rsidR="008D4706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8D470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Społeczna odpowiedzialność biznesu : w poszukiwaniu nowego paradygmatu,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Szkoła Główna Handlowa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6D441591" w:rsidR="0085747A" w:rsidRPr="00EE525A" w:rsidRDefault="00AF5927" w:rsidP="00AF592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Krasodomska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="008D4706" w:rsidRPr="00EE525A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="008D470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Społeczna odpowiedzialność biznesu w rachunkowości 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teoria i praktyka,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5451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</w:p>
        </w:tc>
      </w:tr>
      <w:tr w:rsidR="0085747A" w:rsidRPr="00EE525A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EE525A" w:rsidRDefault="0085747A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9C2C15" w14:textId="2654E1C0" w:rsidR="002C3433" w:rsidRPr="002C3433" w:rsidRDefault="002C3433" w:rsidP="00102094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Doś  A., </w:t>
            </w:r>
            <w:r w:rsidR="008D4706" w:rsidRPr="002C3433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8D470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Czynniki społecznej odpowiedzialności przedsiębiorstw - ujęcie systemowe,  Uniwersytet Ekonomiczny w Katowicach,  Wydawnictwo UE w Katowicach </w:t>
            </w:r>
          </w:p>
          <w:p w14:paraId="309B1D56" w14:textId="0BB4600C" w:rsidR="0085747A" w:rsidRDefault="00AF5927" w:rsidP="002C343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Waliszewski K., </w:t>
            </w:r>
            <w:r w:rsidR="008D4706" w:rsidRPr="00EE525A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8D470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Społeczna odpowiedzialność biznesu jako instrument budowania reputacji i zaufania do instytucji finansowych,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0F851062" w14:textId="4052293E" w:rsidR="008666C1" w:rsidRDefault="008666C1" w:rsidP="008666C1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Dybka S., </w:t>
            </w:r>
            <w:r w:rsidR="008D4706"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2017,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Ocena zaangażowania przedsiębiorstw w CSR - perspektywa klientów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Marketing i Rynek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nr 12, s. 31-43</w:t>
            </w:r>
          </w:p>
          <w:p w14:paraId="1F17CF12" w14:textId="1DC254DB" w:rsidR="008666C1" w:rsidRPr="00EE525A" w:rsidRDefault="008666C1" w:rsidP="008666C1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Cyran K., Dybka S., </w:t>
            </w:r>
            <w:r w:rsidR="008D4706"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2015,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Społeczna odpowiedzialność biznesu jako czynnik ograniczający rozwój przedsiębiorstwa,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Zeszyty Naukowe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SGGW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w Warszawie. Polityki Europejskie, Finanse i Marketing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nr 14, s. 7-18</w:t>
            </w:r>
          </w:p>
        </w:tc>
      </w:tr>
    </w:tbl>
    <w:p w14:paraId="2ADA5742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4FD6F" w14:textId="77777777" w:rsidR="00DB739B" w:rsidRDefault="00DB739B" w:rsidP="00C16ABF">
      <w:pPr>
        <w:spacing w:after="0" w:line="240" w:lineRule="auto"/>
      </w:pPr>
      <w:r>
        <w:separator/>
      </w:r>
    </w:p>
  </w:endnote>
  <w:endnote w:type="continuationSeparator" w:id="0">
    <w:p w14:paraId="6E0BFE8E" w14:textId="77777777" w:rsidR="00DB739B" w:rsidRDefault="00DB73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E3132" w14:textId="77777777" w:rsidR="00DB739B" w:rsidRDefault="00DB739B" w:rsidP="00C16ABF">
      <w:pPr>
        <w:spacing w:after="0" w:line="240" w:lineRule="auto"/>
      </w:pPr>
      <w:r>
        <w:separator/>
      </w:r>
    </w:p>
  </w:footnote>
  <w:footnote w:type="continuationSeparator" w:id="0">
    <w:p w14:paraId="0B9DE885" w14:textId="77777777" w:rsidR="00DB739B" w:rsidRDefault="00DB739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-2850" w:hanging="360"/>
      </w:pPr>
    </w:lvl>
    <w:lvl w:ilvl="1" w:tplc="04150019" w:tentative="1">
      <w:start w:val="1"/>
      <w:numFmt w:val="lowerLetter"/>
      <w:lvlText w:val="%2."/>
      <w:lvlJc w:val="left"/>
      <w:pPr>
        <w:ind w:left="-2130" w:hanging="360"/>
      </w:pPr>
    </w:lvl>
    <w:lvl w:ilvl="2" w:tplc="0415001B" w:tentative="1">
      <w:start w:val="1"/>
      <w:numFmt w:val="lowerRoman"/>
      <w:lvlText w:val="%3."/>
      <w:lvlJc w:val="right"/>
      <w:pPr>
        <w:ind w:left="-1410" w:hanging="180"/>
      </w:pPr>
    </w:lvl>
    <w:lvl w:ilvl="3" w:tplc="0415000F" w:tentative="1">
      <w:start w:val="1"/>
      <w:numFmt w:val="decimal"/>
      <w:lvlText w:val="%4."/>
      <w:lvlJc w:val="left"/>
      <w:pPr>
        <w:ind w:left="-690" w:hanging="360"/>
      </w:pPr>
    </w:lvl>
    <w:lvl w:ilvl="4" w:tplc="04150019" w:tentative="1">
      <w:start w:val="1"/>
      <w:numFmt w:val="lowerLetter"/>
      <w:lvlText w:val="%5."/>
      <w:lvlJc w:val="left"/>
      <w:pPr>
        <w:ind w:left="30" w:hanging="360"/>
      </w:pPr>
    </w:lvl>
    <w:lvl w:ilvl="5" w:tplc="0415001B" w:tentative="1">
      <w:start w:val="1"/>
      <w:numFmt w:val="lowerRoman"/>
      <w:lvlText w:val="%6."/>
      <w:lvlJc w:val="right"/>
      <w:pPr>
        <w:ind w:left="750" w:hanging="180"/>
      </w:pPr>
    </w:lvl>
    <w:lvl w:ilvl="6" w:tplc="0415000F" w:tentative="1">
      <w:start w:val="1"/>
      <w:numFmt w:val="decimal"/>
      <w:lvlText w:val="%7."/>
      <w:lvlJc w:val="left"/>
      <w:pPr>
        <w:ind w:left="1470" w:hanging="360"/>
      </w:pPr>
    </w:lvl>
    <w:lvl w:ilvl="7" w:tplc="04150019" w:tentative="1">
      <w:start w:val="1"/>
      <w:numFmt w:val="lowerLetter"/>
      <w:lvlText w:val="%8."/>
      <w:lvlJc w:val="left"/>
      <w:pPr>
        <w:ind w:left="2190" w:hanging="360"/>
      </w:pPr>
    </w:lvl>
    <w:lvl w:ilvl="8" w:tplc="0415001B" w:tentative="1">
      <w:start w:val="1"/>
      <w:numFmt w:val="lowerRoman"/>
      <w:lvlText w:val="%9."/>
      <w:lvlJc w:val="right"/>
      <w:pPr>
        <w:ind w:left="291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C05AD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035F8A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5843840">
    <w:abstractNumId w:val="2"/>
  </w:num>
  <w:num w:numId="2" w16cid:durableId="1312826029">
    <w:abstractNumId w:val="3"/>
  </w:num>
  <w:num w:numId="3" w16cid:durableId="206457005">
    <w:abstractNumId w:val="0"/>
  </w:num>
  <w:num w:numId="4" w16cid:durableId="303967348">
    <w:abstractNumId w:val="1"/>
  </w:num>
  <w:num w:numId="5" w16cid:durableId="528377270">
    <w:abstractNumId w:val="4"/>
  </w:num>
  <w:num w:numId="6" w16cid:durableId="200639771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51B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094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13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43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0CC"/>
    <w:rsid w:val="003F205D"/>
    <w:rsid w:val="003F38C0"/>
    <w:rsid w:val="003F66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86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FAF"/>
    <w:rsid w:val="008449B3"/>
    <w:rsid w:val="008552A2"/>
    <w:rsid w:val="0085747A"/>
    <w:rsid w:val="008666C1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4706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B1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2458"/>
    <w:rsid w:val="00B06142"/>
    <w:rsid w:val="00B135B1"/>
    <w:rsid w:val="00B3130B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62ED"/>
    <w:rsid w:val="00CD6897"/>
    <w:rsid w:val="00CE5BAC"/>
    <w:rsid w:val="00CF25BE"/>
    <w:rsid w:val="00CF78ED"/>
    <w:rsid w:val="00D02B25"/>
    <w:rsid w:val="00D02EBA"/>
    <w:rsid w:val="00D17C3C"/>
    <w:rsid w:val="00D2612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739B"/>
    <w:rsid w:val="00DC6D0C"/>
    <w:rsid w:val="00DE09C0"/>
    <w:rsid w:val="00DE4A14"/>
    <w:rsid w:val="00DF320D"/>
    <w:rsid w:val="00DF71C8"/>
    <w:rsid w:val="00E0014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25A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44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4C9270-CC29-46EC-8CF8-C20C7085AC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B30422-4D9A-40AB-BA72-B66936C7C2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FDD321-8575-4FD0-8354-98D254893E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A3442D-B29F-46E1-A14F-D8E810AD1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941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3</cp:revision>
  <cp:lastPrinted>2019-02-06T12:12:00Z</cp:lastPrinted>
  <dcterms:created xsi:type="dcterms:W3CDTF">2023-02-16T20:34:00Z</dcterms:created>
  <dcterms:modified xsi:type="dcterms:W3CDTF">2023-02-20T21:02:00Z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